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EB" w:rsidRPr="00010B19" w:rsidRDefault="00580BEB" w:rsidP="00580BEB">
      <w:pPr>
        <w:jc w:val="center"/>
        <w:rPr>
          <w:rFonts w:ascii="Arial" w:hAnsi="Arial" w:cs="Arial"/>
          <w:b/>
          <w:color w:val="000000" w:themeColor="text1"/>
          <w:sz w:val="24"/>
          <w:szCs w:val="24"/>
        </w:rPr>
      </w:pPr>
      <w:r w:rsidRPr="00010B19">
        <w:rPr>
          <w:rFonts w:ascii="Arial" w:hAnsi="Arial" w:cs="Arial"/>
          <w:b/>
          <w:color w:val="000000" w:themeColor="text1"/>
          <w:sz w:val="24"/>
          <w:szCs w:val="24"/>
        </w:rPr>
        <w:t xml:space="preserve">Sistemas do CFC </w:t>
      </w:r>
    </w:p>
    <w:p w:rsidR="00C10186" w:rsidRPr="00010B19" w:rsidRDefault="00580BEB" w:rsidP="00580BEB">
      <w:pPr>
        <w:jc w:val="center"/>
        <w:rPr>
          <w:rFonts w:ascii="Arial" w:hAnsi="Arial" w:cs="Arial"/>
          <w:i/>
          <w:sz w:val="24"/>
          <w:szCs w:val="24"/>
        </w:rPr>
      </w:pPr>
      <w:r w:rsidRPr="00010B19">
        <w:rPr>
          <w:rFonts w:ascii="Arial" w:hAnsi="Arial" w:cs="Arial"/>
          <w:i/>
          <w:sz w:val="24"/>
          <w:szCs w:val="24"/>
        </w:rPr>
        <w:t>Declaração de NÃO ocorrência - Orientação</w:t>
      </w:r>
    </w:p>
    <w:p w:rsidR="00580BEB" w:rsidRPr="00010B19" w:rsidRDefault="00580BEB">
      <w:pPr>
        <w:rPr>
          <w:rFonts w:ascii="Arial" w:hAnsi="Arial" w:cs="Arial"/>
          <w:sz w:val="24"/>
          <w:szCs w:val="24"/>
        </w:rPr>
      </w:pPr>
    </w:p>
    <w:p w:rsidR="00580BEB" w:rsidRPr="00010B19" w:rsidRDefault="00580BEB" w:rsidP="00580BEB">
      <w:pPr>
        <w:pStyle w:val="PargrafodaLista"/>
        <w:numPr>
          <w:ilvl w:val="0"/>
          <w:numId w:val="1"/>
        </w:numPr>
        <w:rPr>
          <w:rFonts w:ascii="Arial" w:hAnsi="Arial" w:cs="Arial"/>
          <w:sz w:val="24"/>
          <w:szCs w:val="24"/>
        </w:rPr>
      </w:pPr>
      <w:r w:rsidRPr="00010B19">
        <w:rPr>
          <w:rFonts w:ascii="Arial" w:hAnsi="Arial" w:cs="Arial"/>
          <w:sz w:val="24"/>
          <w:szCs w:val="24"/>
        </w:rPr>
        <w:t xml:space="preserve">O profissional ou representante legal deverá acessar o sítio dos Sistemas do CFC (mesmo acesso da Decore) e acessar com seu CPF e senha ou com Certificação Digital. Caso não tenha senha deverá clicar em Recuperar Senha e uma senha provisória será encaminhada para o e-mail do profissional. </w:t>
      </w:r>
    </w:p>
    <w:p w:rsidR="003A1F3F" w:rsidRPr="00010B19" w:rsidRDefault="003A1F3F">
      <w:pPr>
        <w:rPr>
          <w:rFonts w:ascii="Arial" w:hAnsi="Arial" w:cs="Arial"/>
          <w:sz w:val="24"/>
          <w:szCs w:val="24"/>
        </w:rPr>
      </w:pPr>
      <w:r w:rsidRPr="00010B19">
        <w:rPr>
          <w:rFonts w:ascii="Arial" w:hAnsi="Arial" w:cs="Arial"/>
          <w:noProof/>
          <w:sz w:val="24"/>
          <w:szCs w:val="24"/>
          <w:lang w:eastAsia="pt-BR"/>
        </w:rPr>
        <w:drawing>
          <wp:inline distT="0" distB="0" distL="0" distR="0">
            <wp:extent cx="8315470" cy="3678072"/>
            <wp:effectExtent l="19050" t="0" r="93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19117" cy="3679685"/>
                    </a:xfrm>
                    <a:prstGeom prst="rect">
                      <a:avLst/>
                    </a:prstGeom>
                    <a:noFill/>
                    <a:ln w="9525">
                      <a:noFill/>
                      <a:miter lim="800000"/>
                      <a:headEnd/>
                      <a:tailEnd/>
                    </a:ln>
                  </pic:spPr>
                </pic:pic>
              </a:graphicData>
            </a:graphic>
          </wp:inline>
        </w:drawing>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580BEB" w:rsidRPr="00010B19" w:rsidRDefault="00580BEB" w:rsidP="00580BEB">
      <w:pPr>
        <w:pStyle w:val="PargrafodaLista"/>
        <w:numPr>
          <w:ilvl w:val="0"/>
          <w:numId w:val="1"/>
        </w:numPr>
        <w:rPr>
          <w:rFonts w:ascii="Arial" w:hAnsi="Arial" w:cs="Arial"/>
          <w:sz w:val="24"/>
          <w:szCs w:val="24"/>
        </w:rPr>
      </w:pPr>
      <w:r w:rsidRPr="00010B19">
        <w:rPr>
          <w:rFonts w:ascii="Arial" w:hAnsi="Arial" w:cs="Arial"/>
          <w:sz w:val="24"/>
          <w:szCs w:val="24"/>
        </w:rPr>
        <w:lastRenderedPageBreak/>
        <w:t xml:space="preserve">Uma vez acessado o Portal ele deverá clicar em </w:t>
      </w:r>
      <w:r w:rsidRPr="00010B19">
        <w:rPr>
          <w:rFonts w:ascii="Arial" w:hAnsi="Arial" w:cs="Arial"/>
          <w:b/>
          <w:sz w:val="24"/>
          <w:szCs w:val="24"/>
        </w:rPr>
        <w:t>CFC/COAF Declaração de Operações</w:t>
      </w:r>
      <w:r w:rsidRPr="00010B19">
        <w:rPr>
          <w:rFonts w:ascii="Arial" w:hAnsi="Arial" w:cs="Arial"/>
          <w:sz w:val="24"/>
          <w:szCs w:val="24"/>
        </w:rPr>
        <w:t>.</w:t>
      </w:r>
    </w:p>
    <w:p w:rsidR="003A1F3F" w:rsidRPr="00010B19" w:rsidRDefault="00D0736B">
      <w:pPr>
        <w:rPr>
          <w:rFonts w:ascii="Arial" w:hAnsi="Arial" w:cs="Arial"/>
          <w:sz w:val="24"/>
          <w:szCs w:val="24"/>
        </w:rPr>
      </w:pPr>
      <w:r>
        <w:rPr>
          <w:rFonts w:ascii="Arial" w:hAnsi="Arial" w:cs="Arial"/>
          <w:noProof/>
          <w:sz w:val="24"/>
          <w:szCs w:val="24"/>
          <w:lang w:eastAsia="pt-B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95.95pt;margin-top:153.35pt;width:13.6pt;height:50.95pt;z-index:251659264" fillcolor="#c00000" strokecolor="#c00000">
            <v:textbox style="layout-flow:vertical-ideographic"/>
          </v:shape>
        </w:pict>
      </w:r>
      <w:r w:rsidR="003A1F3F" w:rsidRPr="00010B19">
        <w:rPr>
          <w:rFonts w:ascii="Arial" w:hAnsi="Arial" w:cs="Arial"/>
          <w:noProof/>
          <w:sz w:val="24"/>
          <w:szCs w:val="24"/>
          <w:lang w:eastAsia="pt-BR"/>
        </w:rPr>
        <w:drawing>
          <wp:inline distT="0" distB="0" distL="0" distR="0">
            <wp:extent cx="8695046" cy="4776716"/>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93410" cy="4775817"/>
                    </a:xfrm>
                    <a:prstGeom prst="rect">
                      <a:avLst/>
                    </a:prstGeom>
                    <a:noFill/>
                    <a:ln w="9525">
                      <a:noFill/>
                      <a:miter lim="800000"/>
                      <a:headEnd/>
                      <a:tailEnd/>
                    </a:ln>
                  </pic:spPr>
                </pic:pic>
              </a:graphicData>
            </a:graphic>
          </wp:inline>
        </w:drawing>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580BEB" w:rsidRPr="00010B19" w:rsidRDefault="00580BEB">
      <w:pPr>
        <w:rPr>
          <w:rFonts w:ascii="Arial" w:hAnsi="Arial" w:cs="Arial"/>
          <w:sz w:val="24"/>
          <w:szCs w:val="24"/>
        </w:rPr>
      </w:pPr>
    </w:p>
    <w:p w:rsidR="00580BEB" w:rsidRPr="00010B19" w:rsidRDefault="00580BEB" w:rsidP="00580BEB">
      <w:pPr>
        <w:pStyle w:val="PargrafodaLista"/>
        <w:numPr>
          <w:ilvl w:val="0"/>
          <w:numId w:val="1"/>
        </w:numPr>
        <w:rPr>
          <w:rFonts w:ascii="Arial" w:hAnsi="Arial" w:cs="Arial"/>
          <w:sz w:val="24"/>
          <w:szCs w:val="24"/>
        </w:rPr>
      </w:pPr>
      <w:r w:rsidRPr="00010B19">
        <w:rPr>
          <w:rFonts w:ascii="Arial" w:hAnsi="Arial" w:cs="Arial"/>
          <w:sz w:val="24"/>
          <w:szCs w:val="24"/>
        </w:rPr>
        <w:lastRenderedPageBreak/>
        <w:t>A Declaração de NÃO Ocorrência é destinada ao CFC e deve ser feita anualmente em janeiro. A Comunicação de Ocorrência é destinada ao COAF e deve ser feita até diretamente no Siscoaf.</w:t>
      </w:r>
    </w:p>
    <w:p w:rsidR="00580BEB" w:rsidRPr="00010B19" w:rsidRDefault="00580BEB" w:rsidP="00580BEB">
      <w:pPr>
        <w:pStyle w:val="PargrafodaLista"/>
        <w:numPr>
          <w:ilvl w:val="1"/>
          <w:numId w:val="1"/>
        </w:numPr>
        <w:rPr>
          <w:rFonts w:ascii="Arial" w:hAnsi="Arial" w:cs="Arial"/>
          <w:sz w:val="24"/>
          <w:szCs w:val="24"/>
        </w:rPr>
      </w:pPr>
      <w:r w:rsidRPr="00010B19">
        <w:rPr>
          <w:rFonts w:ascii="Arial" w:hAnsi="Arial" w:cs="Arial"/>
          <w:sz w:val="24"/>
          <w:szCs w:val="24"/>
        </w:rPr>
        <w:t>Caso o profissional clique em Comunicação de Ocorrência ao COAF, ele será direcionado ao Siscoaf.</w:t>
      </w:r>
    </w:p>
    <w:p w:rsidR="00580BEB" w:rsidRPr="00010B19" w:rsidRDefault="00D0736B" w:rsidP="00010B19">
      <w:pPr>
        <w:rPr>
          <w:rFonts w:ascii="Arial" w:hAnsi="Arial" w:cs="Arial"/>
          <w:sz w:val="24"/>
          <w:szCs w:val="24"/>
        </w:rPr>
      </w:pPr>
      <w:r>
        <w:rPr>
          <w:rFonts w:ascii="Arial" w:hAnsi="Arial" w:cs="Arial"/>
          <w:noProof/>
          <w:sz w:val="24"/>
          <w:szCs w:val="24"/>
          <w:lang w:eastAsia="pt-BR"/>
        </w:rPr>
        <w:pict>
          <v:shape id="_x0000_s1028" type="#_x0000_t67" style="position:absolute;margin-left:653.7pt;margin-top:197.2pt;width:13.6pt;height:50.95pt;z-index:251660288" fillcolor="#c00000" strokecolor="#c00000">
            <v:textbox style="layout-flow:vertical-ideographic"/>
          </v:shape>
        </w:pict>
      </w:r>
      <w:r w:rsidR="00010B19" w:rsidRPr="00010B19">
        <w:rPr>
          <w:rFonts w:ascii="Arial" w:hAnsi="Arial" w:cs="Arial"/>
          <w:noProof/>
          <w:sz w:val="24"/>
          <w:szCs w:val="24"/>
          <w:lang w:eastAsia="pt-BR"/>
        </w:rPr>
        <w:drawing>
          <wp:inline distT="0" distB="0" distL="0" distR="0">
            <wp:extent cx="8892540" cy="3767992"/>
            <wp:effectExtent l="19050" t="0" r="3810"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892540" cy="3767992"/>
                    </a:xfrm>
                    <a:prstGeom prst="rect">
                      <a:avLst/>
                    </a:prstGeom>
                    <a:noFill/>
                    <a:ln w="9525">
                      <a:noFill/>
                      <a:miter lim="800000"/>
                      <a:headEnd/>
                      <a:tailEnd/>
                    </a:ln>
                  </pic:spPr>
                </pic:pic>
              </a:graphicData>
            </a:graphic>
          </wp:inline>
        </w:drawing>
      </w:r>
    </w:p>
    <w:p w:rsidR="00580BEB" w:rsidRPr="00010B19" w:rsidRDefault="00580BEB" w:rsidP="00010B19">
      <w:pPr>
        <w:rPr>
          <w:rFonts w:ascii="Arial" w:hAnsi="Arial" w:cs="Arial"/>
          <w:sz w:val="24"/>
          <w:szCs w:val="24"/>
        </w:rPr>
      </w:pPr>
    </w:p>
    <w:p w:rsidR="00580BEB" w:rsidRPr="00010B19" w:rsidRDefault="00580BEB" w:rsidP="00580BEB">
      <w:pPr>
        <w:pStyle w:val="PargrafodaLista"/>
        <w:ind w:left="1440"/>
        <w:rPr>
          <w:rFonts w:ascii="Arial" w:hAnsi="Arial" w:cs="Arial"/>
          <w:sz w:val="24"/>
          <w:szCs w:val="24"/>
        </w:rPr>
      </w:pPr>
    </w:p>
    <w:p w:rsidR="00580BEB" w:rsidRPr="00010B19" w:rsidRDefault="00580BEB" w:rsidP="00580BEB">
      <w:pPr>
        <w:pStyle w:val="PargrafodaLista"/>
        <w:ind w:left="1440"/>
        <w:rPr>
          <w:rFonts w:ascii="Arial" w:hAnsi="Arial" w:cs="Arial"/>
          <w:sz w:val="24"/>
          <w:szCs w:val="24"/>
        </w:rPr>
      </w:pPr>
    </w:p>
    <w:p w:rsidR="00580BEB" w:rsidRPr="00010B19" w:rsidRDefault="00580BEB"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010B19">
      <w:pPr>
        <w:rPr>
          <w:rFonts w:ascii="Arial" w:hAnsi="Arial" w:cs="Arial"/>
          <w:sz w:val="24"/>
          <w:szCs w:val="24"/>
        </w:rPr>
      </w:pPr>
      <w:r w:rsidRPr="00010B19">
        <w:rPr>
          <w:rFonts w:ascii="Arial" w:hAnsi="Arial" w:cs="Arial"/>
          <w:noProof/>
          <w:sz w:val="24"/>
          <w:szCs w:val="24"/>
          <w:lang w:eastAsia="pt-BR"/>
        </w:rPr>
        <w:drawing>
          <wp:inline distT="0" distB="0" distL="0" distR="0">
            <wp:extent cx="8898121" cy="3942272"/>
            <wp:effectExtent l="19050" t="0" r="0" b="0"/>
            <wp:docPr id="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899114" cy="3942712"/>
                    </a:xfrm>
                    <a:prstGeom prst="rect">
                      <a:avLst/>
                    </a:prstGeom>
                    <a:noFill/>
                    <a:ln w="9525">
                      <a:noFill/>
                      <a:miter lim="800000"/>
                      <a:headEnd/>
                      <a:tailEnd/>
                    </a:ln>
                  </pic:spPr>
                </pic:pic>
              </a:graphicData>
            </a:graphic>
          </wp:inline>
        </w:drawing>
      </w: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010B19" w:rsidRPr="00010B19" w:rsidRDefault="00010B19" w:rsidP="00580BEB">
      <w:pPr>
        <w:pStyle w:val="PargrafodaLista"/>
        <w:ind w:left="1440"/>
        <w:rPr>
          <w:rFonts w:ascii="Arial" w:hAnsi="Arial" w:cs="Arial"/>
          <w:sz w:val="24"/>
          <w:szCs w:val="24"/>
        </w:rPr>
      </w:pPr>
    </w:p>
    <w:p w:rsidR="00580BEB" w:rsidRPr="00010B19" w:rsidRDefault="00580BEB" w:rsidP="00580BEB">
      <w:pPr>
        <w:pStyle w:val="PargrafodaLista"/>
        <w:numPr>
          <w:ilvl w:val="1"/>
          <w:numId w:val="1"/>
        </w:numPr>
        <w:rPr>
          <w:rFonts w:ascii="Arial" w:hAnsi="Arial" w:cs="Arial"/>
          <w:sz w:val="24"/>
          <w:szCs w:val="24"/>
        </w:rPr>
      </w:pPr>
      <w:r w:rsidRPr="00010B19">
        <w:rPr>
          <w:rFonts w:ascii="Arial" w:hAnsi="Arial" w:cs="Arial"/>
          <w:sz w:val="24"/>
          <w:szCs w:val="24"/>
        </w:rPr>
        <w:t>Caso o profissional clique em Comunicação de NÃO Ocorrência ao CFC, será aberto o espaço para realização de Declaração de Não ocorrência de Operações.</w:t>
      </w:r>
    </w:p>
    <w:p w:rsidR="003A1F3F" w:rsidRPr="00010B19" w:rsidRDefault="00D0736B">
      <w:pPr>
        <w:rPr>
          <w:rFonts w:ascii="Arial" w:hAnsi="Arial" w:cs="Arial"/>
          <w:sz w:val="24"/>
          <w:szCs w:val="24"/>
        </w:rPr>
      </w:pPr>
      <w:r>
        <w:rPr>
          <w:rFonts w:ascii="Arial" w:hAnsi="Arial" w:cs="Arial"/>
          <w:noProof/>
          <w:sz w:val="24"/>
          <w:szCs w:val="24"/>
          <w:lang w:eastAsia="pt-BR"/>
        </w:rPr>
        <w:pict>
          <v:shape id="_x0000_s1029" type="#_x0000_t67" style="position:absolute;margin-left:437pt;margin-top:203.05pt;width:13.6pt;height:50.95pt;z-index:251661312" fillcolor="#c00000" strokecolor="#c00000">
            <v:textbox style="layout-flow:vertical-ideographic"/>
          </v:shape>
        </w:pict>
      </w:r>
      <w:r w:rsidR="00010B19" w:rsidRPr="00010B19">
        <w:rPr>
          <w:rFonts w:ascii="Arial" w:hAnsi="Arial" w:cs="Arial"/>
          <w:noProof/>
          <w:sz w:val="24"/>
          <w:szCs w:val="24"/>
          <w:lang w:eastAsia="pt-BR"/>
        </w:rPr>
        <w:drawing>
          <wp:inline distT="0" distB="0" distL="0" distR="0">
            <wp:extent cx="8942019" cy="3881887"/>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940645" cy="3881290"/>
                    </a:xfrm>
                    <a:prstGeom prst="rect">
                      <a:avLst/>
                    </a:prstGeom>
                    <a:noFill/>
                    <a:ln w="9525">
                      <a:noFill/>
                      <a:miter lim="800000"/>
                      <a:headEnd/>
                      <a:tailEnd/>
                    </a:ln>
                  </pic:spPr>
                </pic:pic>
              </a:graphicData>
            </a:graphic>
          </wp:inline>
        </w:drawing>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010B19" w:rsidRPr="00010B19" w:rsidRDefault="00010B19" w:rsidP="00010B19">
      <w:pPr>
        <w:pStyle w:val="PargrafodaLista"/>
        <w:numPr>
          <w:ilvl w:val="0"/>
          <w:numId w:val="1"/>
        </w:numPr>
        <w:rPr>
          <w:rFonts w:ascii="Arial" w:hAnsi="Arial" w:cs="Arial"/>
          <w:sz w:val="24"/>
          <w:szCs w:val="24"/>
        </w:rPr>
      </w:pPr>
      <w:r w:rsidRPr="00010B19">
        <w:rPr>
          <w:rFonts w:ascii="Arial" w:hAnsi="Arial" w:cs="Arial"/>
          <w:sz w:val="24"/>
          <w:szCs w:val="24"/>
        </w:rPr>
        <w:lastRenderedPageBreak/>
        <w:t>A Declaração poderá ser feita tanto como pessoa física como Jurídica.</w:t>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r w:rsidRPr="00010B19">
        <w:rPr>
          <w:rFonts w:ascii="Arial" w:hAnsi="Arial" w:cs="Arial"/>
          <w:noProof/>
          <w:sz w:val="24"/>
          <w:szCs w:val="24"/>
          <w:lang w:eastAsia="pt-BR"/>
        </w:rPr>
        <w:drawing>
          <wp:inline distT="0" distB="0" distL="0" distR="0">
            <wp:extent cx="8810799" cy="4649638"/>
            <wp:effectExtent l="19050" t="0" r="9351"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822397" cy="4655758"/>
                    </a:xfrm>
                    <a:prstGeom prst="rect">
                      <a:avLst/>
                    </a:prstGeom>
                    <a:noFill/>
                    <a:ln w="9525">
                      <a:noFill/>
                      <a:miter lim="800000"/>
                      <a:headEnd/>
                      <a:tailEnd/>
                    </a:ln>
                  </pic:spPr>
                </pic:pic>
              </a:graphicData>
            </a:graphic>
          </wp:inline>
        </w:drawing>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010B19" w:rsidRPr="00010B19" w:rsidRDefault="00010B19">
      <w:pPr>
        <w:rPr>
          <w:rFonts w:ascii="Arial" w:hAnsi="Arial" w:cs="Arial"/>
          <w:sz w:val="24"/>
          <w:szCs w:val="24"/>
        </w:rPr>
      </w:pPr>
    </w:p>
    <w:p w:rsidR="00010B19" w:rsidRPr="00010B19" w:rsidRDefault="00010B19" w:rsidP="00010B19">
      <w:pPr>
        <w:pStyle w:val="PargrafodaLista"/>
        <w:numPr>
          <w:ilvl w:val="0"/>
          <w:numId w:val="1"/>
        </w:numPr>
        <w:rPr>
          <w:rFonts w:ascii="Arial" w:hAnsi="Arial" w:cs="Arial"/>
          <w:sz w:val="24"/>
          <w:szCs w:val="24"/>
        </w:rPr>
      </w:pPr>
      <w:r w:rsidRPr="00010B19">
        <w:rPr>
          <w:rFonts w:ascii="Arial" w:hAnsi="Arial" w:cs="Arial"/>
          <w:sz w:val="24"/>
          <w:szCs w:val="24"/>
        </w:rPr>
        <w:t xml:space="preserve">Um vez acessado o campo, deverá ser informado o exercício de 2017 (referente a 2016) e clicado em </w:t>
      </w:r>
      <w:r w:rsidRPr="00010B19">
        <w:rPr>
          <w:rFonts w:ascii="Arial" w:hAnsi="Arial" w:cs="Arial"/>
          <w:b/>
          <w:sz w:val="24"/>
          <w:szCs w:val="24"/>
        </w:rPr>
        <w:t>Emitir</w:t>
      </w:r>
    </w:p>
    <w:p w:rsidR="003A1F3F" w:rsidRPr="00010B19" w:rsidRDefault="00D0736B">
      <w:pPr>
        <w:rPr>
          <w:rFonts w:ascii="Arial" w:hAnsi="Arial" w:cs="Arial"/>
          <w:sz w:val="24"/>
          <w:szCs w:val="24"/>
        </w:rPr>
      </w:pPr>
      <w:r>
        <w:rPr>
          <w:rFonts w:ascii="Arial" w:hAnsi="Arial" w:cs="Arial"/>
          <w:noProof/>
          <w:sz w:val="24"/>
          <w:szCs w:val="24"/>
          <w:lang w:eastAsia="pt-BR"/>
        </w:rPr>
        <w:pict>
          <v:shape id="_x0000_s1030" type="#_x0000_t67" style="position:absolute;margin-left:393.5pt;margin-top:213.85pt;width:17.9pt;height:66.75pt;rotation:16242990fd;z-index:251662336" fillcolor="#c00000" strokecolor="#c00000">
            <v:textbox style="layout-flow:vertical-ideographic"/>
          </v:shape>
        </w:pict>
      </w:r>
      <w:r w:rsidR="003A1F3F" w:rsidRPr="00010B19">
        <w:rPr>
          <w:rFonts w:ascii="Arial" w:hAnsi="Arial" w:cs="Arial"/>
          <w:noProof/>
          <w:sz w:val="24"/>
          <w:szCs w:val="24"/>
          <w:lang w:eastAsia="pt-BR"/>
        </w:rPr>
        <w:drawing>
          <wp:inline distT="0" distB="0" distL="0" distR="0">
            <wp:extent cx="8612306" cy="4485736"/>
            <wp:effectExtent l="19050" t="0" r="0"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617365" cy="4488371"/>
                    </a:xfrm>
                    <a:prstGeom prst="rect">
                      <a:avLst/>
                    </a:prstGeom>
                    <a:noFill/>
                    <a:ln w="9525">
                      <a:noFill/>
                      <a:miter lim="800000"/>
                      <a:headEnd/>
                      <a:tailEnd/>
                    </a:ln>
                  </pic:spPr>
                </pic:pic>
              </a:graphicData>
            </a:graphic>
          </wp:inline>
        </w:drawing>
      </w: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3A1F3F" w:rsidRPr="00010B19" w:rsidRDefault="003A1F3F">
      <w:pPr>
        <w:rPr>
          <w:rFonts w:ascii="Arial" w:hAnsi="Arial" w:cs="Arial"/>
          <w:sz w:val="24"/>
          <w:szCs w:val="24"/>
        </w:rPr>
      </w:pPr>
    </w:p>
    <w:p w:rsidR="00010B19" w:rsidRPr="00010B19" w:rsidRDefault="00010B19">
      <w:pPr>
        <w:rPr>
          <w:rFonts w:ascii="Arial" w:hAnsi="Arial" w:cs="Arial"/>
          <w:sz w:val="24"/>
          <w:szCs w:val="24"/>
        </w:rPr>
      </w:pPr>
    </w:p>
    <w:p w:rsidR="00010B19" w:rsidRPr="00010B19" w:rsidRDefault="00010B19" w:rsidP="00010B19">
      <w:pPr>
        <w:pStyle w:val="PargrafodaLista"/>
        <w:numPr>
          <w:ilvl w:val="0"/>
          <w:numId w:val="1"/>
        </w:numPr>
        <w:rPr>
          <w:rFonts w:ascii="Arial" w:hAnsi="Arial" w:cs="Arial"/>
          <w:sz w:val="24"/>
          <w:szCs w:val="24"/>
        </w:rPr>
      </w:pPr>
      <w:r w:rsidRPr="00010B19">
        <w:rPr>
          <w:rFonts w:ascii="Arial" w:hAnsi="Arial" w:cs="Arial"/>
          <w:sz w:val="24"/>
          <w:szCs w:val="24"/>
        </w:rPr>
        <w:t>Será emitida a Comunicação de Não Ocorrência que poderá ser impressa pelo Profissional ou consultada a qualquer momento pelo mesmo no campo de consulta do Sistema.</w:t>
      </w:r>
    </w:p>
    <w:p w:rsidR="00580BEB" w:rsidRPr="00010B19" w:rsidRDefault="00580BEB">
      <w:pPr>
        <w:rPr>
          <w:rFonts w:ascii="Arial" w:hAnsi="Arial" w:cs="Arial"/>
          <w:sz w:val="24"/>
          <w:szCs w:val="24"/>
        </w:rPr>
      </w:pPr>
      <w:r w:rsidRPr="00010B19">
        <w:rPr>
          <w:rFonts w:ascii="Arial" w:hAnsi="Arial" w:cs="Arial"/>
          <w:noProof/>
          <w:sz w:val="24"/>
          <w:szCs w:val="24"/>
          <w:lang w:eastAsia="pt-BR"/>
        </w:rPr>
        <w:drawing>
          <wp:inline distT="0" distB="0" distL="0" distR="0">
            <wp:extent cx="8609139" cy="4330461"/>
            <wp:effectExtent l="19050" t="0" r="1461" b="0"/>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614653" cy="4333235"/>
                    </a:xfrm>
                    <a:prstGeom prst="rect">
                      <a:avLst/>
                    </a:prstGeom>
                    <a:noFill/>
                    <a:ln w="9525">
                      <a:noFill/>
                      <a:miter lim="800000"/>
                      <a:headEnd/>
                      <a:tailEnd/>
                    </a:ln>
                  </pic:spPr>
                </pic:pic>
              </a:graphicData>
            </a:graphic>
          </wp:inline>
        </w:drawing>
      </w:r>
    </w:p>
    <w:p w:rsidR="00010B19" w:rsidRPr="00010B19" w:rsidRDefault="00010B19">
      <w:pPr>
        <w:rPr>
          <w:rFonts w:ascii="Arial" w:hAnsi="Arial" w:cs="Arial"/>
          <w:sz w:val="24"/>
          <w:szCs w:val="24"/>
        </w:rPr>
      </w:pPr>
    </w:p>
    <w:p w:rsidR="00010B19" w:rsidRPr="00010B19" w:rsidRDefault="00010B19">
      <w:pPr>
        <w:rPr>
          <w:rFonts w:ascii="Arial" w:hAnsi="Arial" w:cs="Arial"/>
          <w:sz w:val="24"/>
          <w:szCs w:val="24"/>
        </w:rPr>
      </w:pPr>
    </w:p>
    <w:p w:rsidR="00010B19" w:rsidRPr="00010B19" w:rsidRDefault="00010B19">
      <w:pPr>
        <w:rPr>
          <w:rFonts w:ascii="Arial" w:hAnsi="Arial" w:cs="Arial"/>
          <w:sz w:val="24"/>
          <w:szCs w:val="24"/>
        </w:rPr>
      </w:pPr>
    </w:p>
    <w:p w:rsidR="00010B19" w:rsidRPr="00010B19" w:rsidRDefault="00010B19">
      <w:pPr>
        <w:rPr>
          <w:rFonts w:ascii="Arial" w:hAnsi="Arial" w:cs="Arial"/>
          <w:sz w:val="24"/>
          <w:szCs w:val="24"/>
        </w:rPr>
      </w:pPr>
    </w:p>
    <w:p w:rsidR="00010B19" w:rsidRPr="00010B19" w:rsidRDefault="00010B19" w:rsidP="00010B19">
      <w:pPr>
        <w:pStyle w:val="PargrafodaLista"/>
        <w:numPr>
          <w:ilvl w:val="0"/>
          <w:numId w:val="1"/>
        </w:numPr>
        <w:rPr>
          <w:rFonts w:ascii="Arial" w:hAnsi="Arial" w:cs="Arial"/>
          <w:sz w:val="24"/>
          <w:szCs w:val="24"/>
        </w:rPr>
      </w:pPr>
      <w:r w:rsidRPr="00010B19">
        <w:rPr>
          <w:rFonts w:ascii="Arial" w:hAnsi="Arial" w:cs="Arial"/>
          <w:sz w:val="24"/>
          <w:szCs w:val="24"/>
        </w:rPr>
        <w:t>Segue resposta padrão para as consultas a cerca do COAF.</w:t>
      </w:r>
    </w:p>
    <w:p w:rsidR="00010B19" w:rsidRPr="00010B19" w:rsidRDefault="00010B19" w:rsidP="00010B19">
      <w:pPr>
        <w:pStyle w:val="PargrafodaLista"/>
        <w:rPr>
          <w:rFonts w:ascii="Arial" w:hAnsi="Arial" w:cs="Arial"/>
          <w:sz w:val="24"/>
          <w:szCs w:val="24"/>
        </w:rPr>
      </w:pPr>
    </w:p>
    <w:p w:rsidR="00010B19" w:rsidRPr="00010B19" w:rsidRDefault="00010B19" w:rsidP="00010B19">
      <w:pPr>
        <w:jc w:val="both"/>
        <w:rPr>
          <w:rFonts w:ascii="Arial" w:hAnsi="Arial" w:cs="Arial"/>
          <w:sz w:val="24"/>
          <w:szCs w:val="24"/>
        </w:rPr>
      </w:pPr>
      <w:r>
        <w:rPr>
          <w:rFonts w:ascii="Arial" w:hAnsi="Arial" w:cs="Arial"/>
          <w:sz w:val="24"/>
          <w:szCs w:val="24"/>
        </w:rPr>
        <w:t>Prezado Senhor,</w:t>
      </w:r>
    </w:p>
    <w:p w:rsidR="00010B19" w:rsidRPr="00010B19" w:rsidRDefault="00010B19" w:rsidP="00010B19">
      <w:pPr>
        <w:pStyle w:val="NormalWeb"/>
        <w:jc w:val="both"/>
        <w:rPr>
          <w:rFonts w:ascii="Arial" w:hAnsi="Arial" w:cs="Arial"/>
        </w:rPr>
      </w:pPr>
      <w:r>
        <w:rPr>
          <w:rFonts w:ascii="Arial" w:hAnsi="Arial" w:cs="Arial"/>
        </w:rPr>
        <w:t xml:space="preserve">Gostaríamos de </w:t>
      </w:r>
      <w:r w:rsidRPr="00010B19">
        <w:rPr>
          <w:rFonts w:ascii="Arial" w:hAnsi="Arial" w:cs="Arial"/>
        </w:rPr>
        <w:t>inform</w:t>
      </w:r>
      <w:r>
        <w:rPr>
          <w:rFonts w:ascii="Arial" w:hAnsi="Arial" w:cs="Arial"/>
        </w:rPr>
        <w:t>á-lo</w:t>
      </w:r>
      <w:r w:rsidRPr="00010B19">
        <w:rPr>
          <w:rFonts w:ascii="Arial" w:hAnsi="Arial" w:cs="Arial"/>
        </w:rPr>
        <w:t xml:space="preserve"> que a Declaração de operações ao COAF </w:t>
      </w:r>
      <w:r w:rsidRPr="00010B19">
        <w:rPr>
          <w:rStyle w:val="Forte"/>
          <w:rFonts w:ascii="Arial" w:hAnsi="Arial" w:cs="Arial"/>
        </w:rPr>
        <w:t>é obrigatória somente aos profissionais que exploram a atividade contábil,</w:t>
      </w:r>
      <w:r w:rsidRPr="00010B19">
        <w:rPr>
          <w:rFonts w:ascii="Arial" w:hAnsi="Arial" w:cs="Arial"/>
        </w:rPr>
        <w:t xml:space="preserve"> seja como dono de organização contábil (PJ, tais como: sociedades, empresas individuais, MEI, etc.) ou como profissional autônomo (PF) e que tenham prestado, mesmo que eventualmente, serviços de </w:t>
      </w:r>
      <w:r w:rsidRPr="00010B19">
        <w:rPr>
          <w:rStyle w:val="Forte"/>
          <w:rFonts w:ascii="Arial" w:hAnsi="Arial" w:cs="Arial"/>
        </w:rPr>
        <w:t>assessoria, consultoria, contadoria, auditoria, aconselhamento ou assistência</w:t>
      </w:r>
      <w:r w:rsidRPr="00010B19">
        <w:rPr>
          <w:rFonts w:ascii="Arial" w:hAnsi="Arial" w:cs="Arial"/>
        </w:rPr>
        <w:t>, de qualquer natureza, independente do número de clientes e do porte da empresa.</w:t>
      </w:r>
    </w:p>
    <w:p w:rsidR="00010B19" w:rsidRPr="00010B19" w:rsidRDefault="00010B19" w:rsidP="00010B19">
      <w:pPr>
        <w:pStyle w:val="NormalWeb"/>
        <w:jc w:val="both"/>
        <w:rPr>
          <w:rFonts w:ascii="Arial" w:hAnsi="Arial" w:cs="Arial"/>
        </w:rPr>
      </w:pPr>
      <w:r w:rsidRPr="00010B19">
        <w:rPr>
          <w:rFonts w:ascii="Arial" w:hAnsi="Arial" w:cs="Arial"/>
        </w:rPr>
        <w:t xml:space="preserve">Os profissionais que atuam como </w:t>
      </w:r>
      <w:r w:rsidRPr="00010B19">
        <w:rPr>
          <w:rStyle w:val="Forte"/>
          <w:rFonts w:ascii="Arial" w:hAnsi="Arial" w:cs="Arial"/>
        </w:rPr>
        <w:t>empregados ou como servidores públicos NÃO são obrigados</w:t>
      </w:r>
      <w:r w:rsidRPr="00010B19">
        <w:rPr>
          <w:rFonts w:ascii="Arial" w:hAnsi="Arial" w:cs="Arial"/>
        </w:rPr>
        <w:t xml:space="preserve"> a fazer a comunicação ao COAF, face a seu vínculo empregatício e de não prestação de serviço.</w:t>
      </w:r>
    </w:p>
    <w:p w:rsidR="00010B19" w:rsidRPr="00010B19" w:rsidRDefault="00010B19" w:rsidP="00010B19">
      <w:pPr>
        <w:pStyle w:val="NormalWeb"/>
        <w:jc w:val="both"/>
        <w:rPr>
          <w:rFonts w:ascii="Arial" w:hAnsi="Arial" w:cs="Arial"/>
        </w:rPr>
      </w:pPr>
      <w:r w:rsidRPr="00010B19">
        <w:rPr>
          <w:rFonts w:ascii="Arial" w:hAnsi="Arial" w:cs="Arial"/>
        </w:rPr>
        <w:t>A Declaração de Ocorrência de Operações Suspeitas deve ser feita em até 24 horas da ciência da operação suspeita</w:t>
      </w:r>
      <w:r>
        <w:rPr>
          <w:rFonts w:ascii="Arial" w:hAnsi="Arial" w:cs="Arial"/>
        </w:rPr>
        <w:t xml:space="preserve"> por meio do Siscoaf (</w:t>
      </w:r>
      <w:hyperlink r:id="rId13" w:history="1">
        <w:r w:rsidR="00F91DDF" w:rsidRPr="00AB52FB">
          <w:rPr>
            <w:rStyle w:val="Hyperlink"/>
            <w:rFonts w:ascii="Arial" w:hAnsi="Arial" w:cs="Arial"/>
          </w:rPr>
          <w:t>https://siscoaf.fazenda.gov.br/siscoaf-internet/pages/siscoafInicial.jsf</w:t>
        </w:r>
      </w:hyperlink>
      <w:r w:rsidR="00F91DDF">
        <w:rPr>
          <w:rFonts w:ascii="Arial" w:hAnsi="Arial" w:cs="Arial"/>
        </w:rPr>
        <w:t xml:space="preserve">) </w:t>
      </w:r>
      <w:r w:rsidRPr="00010B19">
        <w:rPr>
          <w:rFonts w:ascii="Arial" w:hAnsi="Arial" w:cs="Arial"/>
        </w:rPr>
        <w:t>. Já a Declaração de Não-Ocorrência de Operações Suspeitas​ deve ser feita todo ano, sempre no mês de janeiro, referente ao ano anterior</w:t>
      </w:r>
      <w:r w:rsidR="00F91DDF">
        <w:rPr>
          <w:rFonts w:ascii="Arial" w:hAnsi="Arial" w:cs="Arial"/>
        </w:rPr>
        <w:t xml:space="preserve"> por meio do site do CFC (</w:t>
      </w:r>
      <w:hyperlink r:id="rId14" w:history="1">
        <w:r w:rsidR="00F91DDF" w:rsidRPr="00AB52FB">
          <w:rPr>
            <w:rStyle w:val="Hyperlink"/>
            <w:rFonts w:ascii="Arial" w:hAnsi="Arial" w:cs="Arial"/>
          </w:rPr>
          <w:t>http://sistemas.cfc.org.br/Login/</w:t>
        </w:r>
      </w:hyperlink>
      <w:r w:rsidR="00F91DDF">
        <w:rPr>
          <w:rFonts w:ascii="Arial" w:hAnsi="Arial" w:cs="Arial"/>
        </w:rPr>
        <w:t>)</w:t>
      </w:r>
      <w:r w:rsidRPr="00010B19">
        <w:rPr>
          <w:rFonts w:ascii="Arial" w:hAnsi="Arial" w:cs="Arial"/>
        </w:rPr>
        <w:t xml:space="preserve">. (Exemplo: Declaração de </w:t>
      </w:r>
      <w:r w:rsidR="00F91DDF" w:rsidRPr="00010B19">
        <w:rPr>
          <w:rFonts w:ascii="Arial" w:hAnsi="Arial" w:cs="Arial"/>
        </w:rPr>
        <w:t xml:space="preserve">Não </w:t>
      </w:r>
      <w:r w:rsidR="00F91DDF">
        <w:rPr>
          <w:rFonts w:ascii="Arial" w:hAnsi="Arial" w:cs="Arial"/>
        </w:rPr>
        <w:t>O</w:t>
      </w:r>
      <w:r w:rsidR="00F91DDF" w:rsidRPr="00010B19">
        <w:rPr>
          <w:rFonts w:ascii="Arial" w:hAnsi="Arial" w:cs="Arial"/>
        </w:rPr>
        <w:t>corrência</w:t>
      </w:r>
      <w:r w:rsidRPr="00010B19">
        <w:rPr>
          <w:rFonts w:ascii="Arial" w:hAnsi="Arial" w:cs="Arial"/>
        </w:rPr>
        <w:t xml:space="preserve"> de Operações 2017 referente ao exercício de 2016).</w:t>
      </w:r>
    </w:p>
    <w:p w:rsidR="00010B19" w:rsidRPr="00010B19" w:rsidRDefault="00010B19" w:rsidP="00010B19">
      <w:pPr>
        <w:pStyle w:val="NormalWeb"/>
        <w:jc w:val="both"/>
        <w:rPr>
          <w:rFonts w:ascii="Arial" w:hAnsi="Arial" w:cs="Arial"/>
        </w:rPr>
      </w:pPr>
      <w:r w:rsidRPr="00010B19">
        <w:rPr>
          <w:rFonts w:ascii="Arial" w:hAnsi="Arial" w:cs="Arial"/>
        </w:rPr>
        <w:t>Caso já tenha feito qualquer Declaração de Ocorrência de Operações Suspeitas no Siscoaf ao longo de 2016, o profissional fica dispensado de fazer a Declaração de NÃO Ocorrência de Operações Suspeitas no site do CFC, pois o COAF entende que uma vez tendo sido efetuada uma Comunicação Positiva, os demais clientes não teriam ocorrências a serem comunicadas.</w:t>
      </w:r>
    </w:p>
    <w:p w:rsidR="00010B19" w:rsidRPr="00010B19" w:rsidRDefault="00010B19" w:rsidP="00010B19">
      <w:pPr>
        <w:pStyle w:val="NormalWeb"/>
        <w:jc w:val="both"/>
        <w:rPr>
          <w:rFonts w:ascii="Arial" w:hAnsi="Arial" w:cs="Arial"/>
        </w:rPr>
      </w:pPr>
      <w:r w:rsidRPr="00010B19">
        <w:rPr>
          <w:rFonts w:ascii="Arial" w:hAnsi="Arial" w:cs="Arial"/>
        </w:rPr>
        <w:t>A Declaração de não ocorrência deve ser encaminhada, até o dia 31 de janeiro</w:t>
      </w:r>
      <w:r w:rsidR="00F91DDF">
        <w:rPr>
          <w:rFonts w:ascii="Arial" w:hAnsi="Arial" w:cs="Arial"/>
        </w:rPr>
        <w:t>.</w:t>
      </w:r>
      <w:r w:rsidR="00F91DDF" w:rsidRPr="00010B19">
        <w:rPr>
          <w:rFonts w:ascii="Arial" w:hAnsi="Arial" w:cs="Arial"/>
        </w:rPr>
        <w:t xml:space="preserve"> </w:t>
      </w:r>
    </w:p>
    <w:p w:rsidR="00010B19" w:rsidRPr="00010B19" w:rsidRDefault="00010B19" w:rsidP="00010B19">
      <w:pPr>
        <w:pStyle w:val="NormalWeb"/>
        <w:jc w:val="both"/>
        <w:rPr>
          <w:rFonts w:ascii="Arial" w:hAnsi="Arial" w:cs="Arial"/>
        </w:rPr>
      </w:pPr>
      <w:r w:rsidRPr="00010B19">
        <w:rPr>
          <w:rFonts w:ascii="Arial" w:hAnsi="Arial" w:cs="Arial"/>
        </w:rPr>
        <w:t>Se Vossa Senhoria ainda não tem cadastro junto ao COAF, deverá, após acessar o link, clicar em PRIMEIRO ACESSO.</w:t>
      </w:r>
    </w:p>
    <w:p w:rsidR="00010B19" w:rsidRPr="00010B19" w:rsidRDefault="00010B19" w:rsidP="00010B19">
      <w:pPr>
        <w:pStyle w:val="NormalWeb"/>
        <w:jc w:val="both"/>
        <w:rPr>
          <w:rFonts w:ascii="Arial" w:hAnsi="Arial" w:cs="Arial"/>
        </w:rPr>
      </w:pPr>
      <w:r w:rsidRPr="00010B19">
        <w:rPr>
          <w:rFonts w:ascii="Arial" w:hAnsi="Arial" w:cs="Arial"/>
        </w:rPr>
        <w:t>Você terá duas opções: poderá fazer seu cadastro como Pessoa Jurídica ou Pessoa Física, dependendo da forma como atua no mercado. Ou seja, se Vossa Senhoria explora a profissão contábil e presta serviços como pessoa jurídica seu cadastro e sua comunicação deverão ser feitos como PJ independentemente do número de sócios. Basta uma comunicação em nome da PJ. Se Vossa Senhoria atua como autônoma deverá fazer seu cadastro como PF. Uma vez cadastrado é só fazer sua comunicação.</w:t>
      </w:r>
    </w:p>
    <w:p w:rsidR="00010B19" w:rsidRPr="00010B19" w:rsidRDefault="00010B19" w:rsidP="00010B19">
      <w:pPr>
        <w:pStyle w:val="NormalWeb"/>
        <w:jc w:val="both"/>
        <w:rPr>
          <w:rFonts w:ascii="Arial" w:hAnsi="Arial" w:cs="Arial"/>
        </w:rPr>
      </w:pPr>
      <w:r w:rsidRPr="00010B19">
        <w:rPr>
          <w:rFonts w:ascii="Arial" w:hAnsi="Arial" w:cs="Arial"/>
        </w:rPr>
        <w:t>No caso de explorar a profissão como PF e PJ, Vossa Senhoria deverá fazer as duas comunicações.</w:t>
      </w:r>
    </w:p>
    <w:p w:rsidR="00010B19" w:rsidRPr="00010B19" w:rsidRDefault="00010B19" w:rsidP="00010B19">
      <w:pPr>
        <w:pStyle w:val="NormalWeb"/>
        <w:jc w:val="both"/>
        <w:rPr>
          <w:rFonts w:ascii="Arial" w:hAnsi="Arial" w:cs="Arial"/>
        </w:rPr>
      </w:pPr>
      <w:r w:rsidRPr="00010B19">
        <w:rPr>
          <w:rFonts w:ascii="Arial" w:hAnsi="Arial" w:cs="Arial"/>
        </w:rPr>
        <w:lastRenderedPageBreak/>
        <w:t>Caso sua declaração seja de NÃO ocorrência, poderá fazê-lo no site do Conselho Federal de Contabilidade, acessando por certificação digital ou senha própria obtida no momento do acesso ao Sistema.</w:t>
      </w:r>
    </w:p>
    <w:p w:rsidR="00010B19" w:rsidRPr="00010B19" w:rsidRDefault="00010B19" w:rsidP="00010B19">
      <w:pPr>
        <w:pStyle w:val="NormalWeb"/>
        <w:jc w:val="both"/>
        <w:rPr>
          <w:rFonts w:ascii="Arial" w:hAnsi="Arial" w:cs="Arial"/>
        </w:rPr>
      </w:pPr>
      <w:r w:rsidRPr="00010B19">
        <w:rPr>
          <w:rFonts w:ascii="Arial" w:hAnsi="Arial" w:cs="Arial"/>
        </w:rPr>
        <w:t>Em caso de dúvidas ou problemas entrar em contato com o CFC pelos telefones: (61) 3314-9496 ou (61) 3314-9492 ou (61) 3314-9611.</w:t>
      </w:r>
    </w:p>
    <w:p w:rsidR="00010B19" w:rsidRPr="00010B19" w:rsidRDefault="00010B19" w:rsidP="00010B19">
      <w:pPr>
        <w:pStyle w:val="NormalWeb"/>
        <w:jc w:val="both"/>
        <w:rPr>
          <w:rFonts w:ascii="Arial" w:hAnsi="Arial" w:cs="Arial"/>
        </w:rPr>
      </w:pPr>
      <w:r w:rsidRPr="00010B19">
        <w:rPr>
          <w:rFonts w:ascii="Arial" w:hAnsi="Arial" w:cs="Arial"/>
        </w:rPr>
        <w:t>Para mais esclarecimentos e orientações, é possível acessar a cartilha elaborada pelo CFC, em conjunto com a Fenacon e o Ibracon, por meio do link: </w:t>
      </w:r>
      <w:hyperlink r:id="rId15" w:tgtFrame="\" w:history="1">
        <w:r w:rsidRPr="00010B19">
          <w:rPr>
            <w:rStyle w:val="Hyperlink"/>
            <w:rFonts w:ascii="Arial" w:hAnsi="Arial" w:cs="Arial"/>
          </w:rPr>
          <w:t>http://portalcfc.org.br/wordpress/wp-content/uploads/2014/10/Cartilha.pdf</w:t>
        </w:r>
      </w:hyperlink>
      <w:r w:rsidRPr="00010B19">
        <w:rPr>
          <w:rFonts w:ascii="Arial" w:hAnsi="Arial" w:cs="Arial"/>
        </w:rPr>
        <w:t>.</w:t>
      </w:r>
    </w:p>
    <w:p w:rsidR="00010B19" w:rsidRPr="00010B19" w:rsidRDefault="00010B19" w:rsidP="00010B19">
      <w:pPr>
        <w:pStyle w:val="NormalWeb"/>
        <w:jc w:val="both"/>
        <w:rPr>
          <w:rFonts w:ascii="Arial" w:hAnsi="Arial" w:cs="Arial"/>
        </w:rPr>
      </w:pPr>
      <w:r w:rsidRPr="00010B19">
        <w:rPr>
          <w:rFonts w:ascii="Arial" w:hAnsi="Arial" w:cs="Arial"/>
        </w:rPr>
        <w:t>Agradecemos o contato e colocamo-nos à disposição.</w:t>
      </w:r>
    </w:p>
    <w:p w:rsidR="00010B19" w:rsidRPr="00010B19" w:rsidRDefault="00010B19" w:rsidP="00010B19">
      <w:pPr>
        <w:pStyle w:val="NormalWeb"/>
        <w:jc w:val="both"/>
        <w:rPr>
          <w:rFonts w:ascii="Arial" w:hAnsi="Arial" w:cs="Arial"/>
        </w:rPr>
      </w:pPr>
      <w:r w:rsidRPr="00010B19">
        <w:rPr>
          <w:rFonts w:ascii="Arial" w:hAnsi="Arial" w:cs="Arial"/>
        </w:rPr>
        <w:t>Atenciosamente,</w:t>
      </w:r>
    </w:p>
    <w:p w:rsidR="00010B19" w:rsidRDefault="00010B19" w:rsidP="00010B19">
      <w:pPr>
        <w:pStyle w:val="PargrafodaLista"/>
      </w:pPr>
    </w:p>
    <w:sectPr w:rsidR="00010B19" w:rsidSect="00580BEB">
      <w:pgSz w:w="16838" w:h="11906" w:orient="landscape"/>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1419F"/>
    <w:multiLevelType w:val="hybridMultilevel"/>
    <w:tmpl w:val="E6CEF9F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95"/>
  <w:displayHorizontalDrawingGridEvery w:val="2"/>
  <w:characterSpacingControl w:val="doNotCompress"/>
  <w:compat/>
  <w:rsids>
    <w:rsidRoot w:val="003A1F3F"/>
    <w:rsid w:val="00010B19"/>
    <w:rsid w:val="00067160"/>
    <w:rsid w:val="001E7A15"/>
    <w:rsid w:val="00353DEB"/>
    <w:rsid w:val="003A1F3F"/>
    <w:rsid w:val="00401320"/>
    <w:rsid w:val="00580BEB"/>
    <w:rsid w:val="00C30BE9"/>
    <w:rsid w:val="00D0736B"/>
    <w:rsid w:val="00D52791"/>
    <w:rsid w:val="00E241BC"/>
    <w:rsid w:val="00F91DDF"/>
    <w:rsid w:val="00FE0F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2C2A25"/>
        <w:sz w:val="19"/>
        <w:szCs w:val="19"/>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F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1F3F"/>
    <w:rPr>
      <w:rFonts w:ascii="Tahoma" w:hAnsi="Tahoma" w:cs="Tahoma"/>
      <w:sz w:val="16"/>
      <w:szCs w:val="16"/>
    </w:rPr>
  </w:style>
  <w:style w:type="paragraph" w:styleId="PargrafodaLista">
    <w:name w:val="List Paragraph"/>
    <w:basedOn w:val="Normal"/>
    <w:uiPriority w:val="34"/>
    <w:qFormat/>
    <w:rsid w:val="00580BEB"/>
    <w:pPr>
      <w:ind w:left="720"/>
      <w:contextualSpacing/>
    </w:pPr>
  </w:style>
  <w:style w:type="character" w:styleId="Hyperlink">
    <w:name w:val="Hyperlink"/>
    <w:basedOn w:val="Fontepargpadro"/>
    <w:uiPriority w:val="99"/>
    <w:unhideWhenUsed/>
    <w:rsid w:val="00010B19"/>
    <w:rPr>
      <w:color w:val="0000FF"/>
      <w:u w:val="single"/>
    </w:rPr>
  </w:style>
  <w:style w:type="paragraph" w:styleId="NormalWeb">
    <w:name w:val="Normal (Web)"/>
    <w:basedOn w:val="Normal"/>
    <w:uiPriority w:val="99"/>
    <w:semiHidden/>
    <w:unhideWhenUsed/>
    <w:rsid w:val="00010B19"/>
    <w:pPr>
      <w:spacing w:before="100" w:beforeAutospacing="1" w:after="100" w:afterAutospacing="1" w:line="240" w:lineRule="auto"/>
    </w:pPr>
    <w:rPr>
      <w:rFonts w:ascii="Times New Roman" w:hAnsi="Times New Roman" w:cs="Times New Roman"/>
      <w:color w:val="auto"/>
      <w:sz w:val="24"/>
      <w:szCs w:val="24"/>
      <w:lang w:eastAsia="pt-BR"/>
    </w:rPr>
  </w:style>
  <w:style w:type="character" w:styleId="Forte">
    <w:name w:val="Strong"/>
    <w:basedOn w:val="Fontepargpadro"/>
    <w:uiPriority w:val="22"/>
    <w:qFormat/>
    <w:rsid w:val="00010B19"/>
    <w:rPr>
      <w:b/>
      <w:bCs/>
    </w:rPr>
  </w:style>
</w:styles>
</file>

<file path=word/webSettings.xml><?xml version="1.0" encoding="utf-8"?>
<w:webSettings xmlns:r="http://schemas.openxmlformats.org/officeDocument/2006/relationships" xmlns:w="http://schemas.openxmlformats.org/wordprocessingml/2006/main">
  <w:divs>
    <w:div w:id="19663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iscoaf.fazenda.gov.br/siscoaf-internet/pages/siscoafInicial.js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ouvidoria.cfc.org.br/%22http:/ouvidoria.cfc.org.br/%22http:/portalcfc.org.br/wordpress/wp-content/uploads/2014/10/Cartilha.pdf/%22/%22"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stemas.cfc.org.br/Logi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1E999-8CC9-4CE7-B63C-305B9796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710</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2016-12-21T13:23:00Z</dcterms:created>
  <dcterms:modified xsi:type="dcterms:W3CDTF">2016-12-21T14:03:00Z</dcterms:modified>
</cp:coreProperties>
</file>